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cs="仿宋_GB2312"/>
          <w:sz w:val="32"/>
          <w:szCs w:val="32"/>
          <w:lang w:val="en-US" w:eastAsia="zh-CN"/>
        </w:rPr>
        <w:t>件2</w:t>
      </w:r>
      <w:r>
        <w:rPr>
          <w:rFonts w:hint="eastAsia" w:ascii="仿宋_GB2312" w:hAnsi="仿宋_GB2312" w:eastAsia="仿宋_GB2312" w:cs="仿宋_GB2312"/>
          <w:sz w:val="32"/>
          <w:szCs w:val="32"/>
        </w:rPr>
        <w:t>：</w:t>
      </w:r>
      <w:bookmarkStart w:id="0" w:name="_GoBack"/>
      <w:r>
        <w:rPr>
          <w:rFonts w:hint="eastAsia" w:ascii="仿宋_GB2312" w:hAnsi="仿宋_GB2312" w:cs="仿宋_GB2312"/>
          <w:sz w:val="32"/>
          <w:szCs w:val="32"/>
          <w:lang w:val="en-US" w:eastAsia="zh-CN"/>
        </w:rPr>
        <w:t>采购清单及</w:t>
      </w:r>
      <w:r>
        <w:rPr>
          <w:rFonts w:hint="eastAsia" w:ascii="仿宋_GB2312" w:hAnsi="仿宋_GB2312" w:eastAsia="仿宋_GB2312" w:cs="仿宋_GB2312"/>
          <w:sz w:val="32"/>
          <w:szCs w:val="32"/>
        </w:rPr>
        <w:t>报价表</w:t>
      </w:r>
    </w:p>
    <w:bookmarkEnd w:id="0"/>
    <w:tbl>
      <w:tblPr>
        <w:tblStyle w:val="6"/>
        <w:tblW w:w="8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396"/>
        <w:gridCol w:w="1005"/>
        <w:gridCol w:w="4755"/>
        <w:gridCol w:w="129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86" w:type="dxa"/>
            <w:gridSpan w:val="6"/>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许昌幼儿师范学校招生大厅文化版面及设备采购清单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材质 参数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尺寸</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楼体字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发光字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1*8m</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室内墙面文化装饰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全屋设计制作安装异形1.5cm高密度pvc喷木器漆大字部分做亚克力雕刻字。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洽谈桌椅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烤漆圆桌+四把实木桌椅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圆桌70cm，椅子50cm</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咨询服务台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高密度板+环保型烤漆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320*80*105cm高</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咨询台座椅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面料:高分子纤维面料。塑胶件:背框+扶手PP加纤材料。弓型架:国标1.0厚方管电镀弓型架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常规</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咨询转椅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皮革面+不锈钢底座，40-70cm调节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常规</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前台背景墙</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石膏板+轻钢龙骨+腻子+环保乳胶漆，造型设计，焗柒字字体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一体机电脑</w:t>
            </w:r>
          </w:p>
        </w:tc>
        <w:tc>
          <w:tcPr>
            <w:tcW w:w="4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CPU ：intel 13代及以上 i5处理器≥10核心，≥16线程，主频≥2.5Ghz，睿频≥4.6Ghz</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内存：≥16G DDR4 3200MHz内存，提供双内存槽位；</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硬盘：512G PCIe M.2  NVMe SSD，支持扩展一块HDD盘最高支持2T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网卡：集成10/100/1000M以太网卡，集成802.11ax以上无线网卡，支持wifi6</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蓝牙：蓝牙5.2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音频设备：内置立体声音箱</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显示屏：27英寸16:9 LED背光宽屏，2560*1440@60Hz，不低于178°可视角</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键盘、鼠标：标配与主机同品牌原厂USB键盘、鼠标接口：≥4个USB2.0接口，≥4个USB3.0接口，≥1个HDMI 1.4输出接口，≥1个串口</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安装扩展：支持VESA标准 100mm*100mm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安全：具备Kensington标准孔</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按键：开机按键，屏幕亮度调节按键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特色功能：一键恢复 Bios统一启用和关断USB管控电源：标配与主机同品牌原厂电源≥150W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机箱：俯仰底座 ，前5°后15°±3°</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认证：CCC、节能、十环、信息安全认证</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服务：服务要求：（1）整机三年上门服务，对于在有效服务期限内适用上门服务的服务产品，商用认证服务工程师与客户预约时间后提供上门服务。服务时间:7x9，每周7天，9:00至18:00（2）原厂售后服务通过客户联络中心标准体系（CCCS）钻石五星级认证。</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一体机</w:t>
            </w:r>
          </w:p>
        </w:tc>
        <w:tc>
          <w:tcPr>
            <w:tcW w:w="93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打印机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黑白激光机，打印复印扫描三合一，带原装硒鼓，最大打印尺寸A4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常规</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6"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立式触摸一体机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CPU：I5 内存：4G +128G，操作系统：WINDOWS 触摸式屏幕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55寸，整体尺寸190*680cm</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0" w:type="dxa"/>
            <w:vMerge w:val="restart"/>
            <w:tcBorders>
              <w:top w:val="single" w:color="000000" w:sz="4" w:space="0"/>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11</w:t>
            </w:r>
          </w:p>
          <w:p>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396" w:type="dxa"/>
            <w:vMerge w:val="restart"/>
            <w:tcBorders>
              <w:top w:val="single" w:color="000000" w:sz="4" w:space="0"/>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室内led大屏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室内led屏以及音响设备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1.像素点间距：2mm；像素密度：250000 Dots/m²</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2.外观质量：无变形、无色差；LED显示屏的外表面无明显划痕；显示效果：4K超清显示、色温均匀性好、亮度匀度好，对比度高、色域广。</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3.整屏平整度：≤0.04mm；模组平整度：≤0.03mm；拼接缝：≤0.03mm ；水平视角：≥170°；垂直视角：≥170°；对比度：≥8706:1。</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4.白平衡亮度：≥642Cd/㎡; 亮度均匀性：≥99%；亮度鉴别等级：依据SJ/T11141-2017 5.10.6规定：C级，Bj≥32级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5.色坐标：X、Y坐标符合SJ/T11141-20175.10.5规定；色度均匀性：±0.001Cx、Cy内；宽色域：≥120% NTSC，LED显示屏ColorSPace覆盖率≥170%YUV(PAL)；色温：800-18000K</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6.刷新率：刷新率达到3840Hz；像素失控率：&lt;1/100000%；发光点中心偏距：&lt;0.8%</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7.▲衰减率：≤10%（工作3年）；噪声：工作时噪声满足NR-25（噪声标准曲线）要求，屏前后左右四个方向 1.0米处噪音＜1.4dB （A）；信噪比：≥47dB</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8.峰值功耗：≤252W/㎡; 平均功耗：≤101W/㎡</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9.自检技术：可实现LED单点检测，通讯检测、温度检测、电源检测、温度监控等功能。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10▲.防护性能：具有防静电、防电磁干扰、防腐蚀、防虫、防潮、抗震动、抗雷击等功能；具有电源过压、过流、断电保护、分布上电措施、防护等级达到IP50,试验结束后，产品能正常工作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无危害类：8h(30000s)曝辐中不造成光化学紫外危害(ES),并在16min(1000s)内不造成近紫外危害(EUVA),并在2.8h(10000s)内不造成对视网膜蓝光危害(LB)并在10s内不造成对视网膜热危害（LR),且在1000s内不造成对眼睛的红外辐射危害(EIR)</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3.92*2.96m</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11.6m</w:t>
            </w:r>
            <w:r>
              <w:rPr>
                <w:rStyle w:val="9"/>
                <w:rFonts w:hint="eastAsia" w:asciiTheme="minorEastAsia" w:hAnsiTheme="minorEastAsia" w:eastAsiaTheme="minorEastAsia" w:cstheme="minorEastAsia"/>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0"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396"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控制卡</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1.集成12个HUB75，无需再配转接板</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2.单卡最大带载192×1024像素，最多支持24组并行数据</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3.支持8bit色深视频源输入输出，单色灰阶为256，可搭配出16777216种混合色彩。</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4.支持自适应帧率技术，不仅支持23.98/24/29.97/30/50/59.94/60Hz常规及非整数帧率，还可输出显示120/240Hz高帧率画面，大幅提升画面流畅度、减少拖影。</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5.支持色温调节，提供调整色温，即饱和度调节，增强画面表现力</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6.支持低亮高灰</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7.支持亮色度逐点校正，能有效消除灯点色差，保证整屏的颜色亮度的均匀性和一致性，提升整体显示效果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8.支持箱体标定和快速标序</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9.支持画面旋转，单个箱体画面以90°/180°/270°角度进行旋转，配合部分主控可实现单箱体画面任意角度旋转显示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10.支持数据偏移，支持误码侦测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11.支持环路备份，支持固件备份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10"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96"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视频处理器</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1.最大1920X1200@60Hz 输入分辨率</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2.最大带载390万像素，6路千兆网口输出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3.最宽8192像素点或最高4096像素点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4.支持4路信号输入:1xHDMI1.4，2xDVI，1xSDI</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5.支持单机或双机冗余备份</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6.支持1路独立音频输入，1路独立音频输出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7.支持3画面显示，位置、大小可自由调节</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8.支持视频信号任意切换，裁剪，拼接，缩放</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9.支持HDCP高带宽数字内容保护技术</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10.支持亮度和色温调节</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11.支持低亮高灰，能有效地保持低亮下灰阶的完整显示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10"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96" w:type="dxa"/>
            <w:vMerge w:val="continue"/>
            <w:tcBorders>
              <w:left w:val="single" w:color="000000" w:sz="8"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电源</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1.输入电压范围： 176～264VAC  额定输出电压：5VDC</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2.纹波和噪声：150mVp-p</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3.过载保护：额定负载的110--150%范围内电源保护，去载恢复正常输出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4.短路保护：输出端短路时电源保护，输出关断，去掉短路恢复正常输出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5.安全标准：符合GB4943-2001，UL1012</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6.抗电强度：I/P-O/P、I/P-FG：1.5KVAC    O/P-FG：0.5KVAC</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7.绝缘电阻：I/P-O/P、I/P-FG、O/P-FG：100MΩ/500VDC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8.平均无故障工作时间（MTBF）：100，000小时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4.5v</w:t>
            </w:r>
          </w:p>
        </w:tc>
        <w:tc>
          <w:tcPr>
            <w:tcW w:w="9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0" w:type="dxa"/>
            <w:vMerge w:val="continue"/>
            <w:tcBorders>
              <w:left w:val="single" w:color="000000" w:sz="8"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396" w:type="dxa"/>
            <w:vMerge w:val="continue"/>
            <w:tcBorders>
              <w:left w:val="single" w:color="000000" w:sz="8"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钢结构</w:t>
            </w:r>
          </w:p>
        </w:tc>
        <w:tc>
          <w:tcPr>
            <w:tcW w:w="47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根据显示屏实际安装情况定制，所用钢材料均使用镀锌钢材，采用榫卯结构，免焊接，免切割，尺寸精确，安装便捷。目前测得面积为11.6平方米。长为：3.92米。高：2.96米</w:t>
            </w:r>
          </w:p>
        </w:tc>
        <w:tc>
          <w:tcPr>
            <w:tcW w:w="12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11.06m</w:t>
            </w:r>
            <w:r>
              <w:rPr>
                <w:rStyle w:val="9"/>
                <w:rFonts w:hint="eastAsia" w:asciiTheme="minorEastAsia" w:hAnsiTheme="minorEastAsia" w:eastAsiaTheme="minorEastAsia" w:cstheme="minorEastAsia"/>
                <w:sz w:val="21"/>
                <w:szCs w:val="21"/>
                <w:lang w:val="en-US" w:eastAsia="zh-CN" w:bidi="ar"/>
              </w:rPr>
              <w:t>2</w:t>
            </w:r>
          </w:p>
        </w:tc>
        <w:tc>
          <w:tcPr>
            <w:tcW w:w="930" w:type="dxa"/>
            <w:tcBorders>
              <w:top w:val="single" w:color="000000" w:sz="4" w:space="0"/>
              <w:left w:val="single" w:color="000000" w:sz="4" w:space="0"/>
              <w:bottom w:val="single" w:color="auto" w:sz="4" w:space="0"/>
              <w:right w:val="single" w:color="000000" w:sz="8"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0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1"/>
                <w:szCs w:val="21"/>
                <w:u w:val="none"/>
              </w:rPr>
            </w:pPr>
          </w:p>
          <w:p>
            <w:pPr>
              <w:bidi w:val="0"/>
              <w:jc w:val="center"/>
              <w:rPr>
                <w:rFonts w:hint="eastAsia" w:asciiTheme="minorEastAsia" w:hAnsiTheme="minorEastAsia" w:eastAsiaTheme="minorEastAsia" w:cstheme="minorEastAsia"/>
                <w:kern w:val="2"/>
                <w:sz w:val="21"/>
                <w:szCs w:val="21"/>
                <w:lang w:val="en-US" w:eastAsia="zh-CN" w:bidi="ar-SA"/>
              </w:rPr>
            </w:pPr>
          </w:p>
          <w:p>
            <w:pPr>
              <w:bidi w:val="0"/>
              <w:ind w:firstLine="414" w:firstLineChars="0"/>
              <w:jc w:val="both"/>
              <w:rPr>
                <w:rFonts w:hint="eastAsia" w:asciiTheme="minorEastAsia" w:hAnsiTheme="minorEastAsia" w:eastAsiaTheme="minorEastAsia" w:cstheme="minorEastAsia"/>
                <w:sz w:val="21"/>
                <w:szCs w:val="21"/>
                <w:lang w:val="en-US" w:eastAsia="zh-CN"/>
              </w:rPr>
            </w:pPr>
          </w:p>
          <w:p>
            <w:pPr>
              <w:bidi w:val="0"/>
              <w:ind w:firstLine="414" w:firstLineChars="0"/>
              <w:jc w:val="both"/>
              <w:rPr>
                <w:rFonts w:hint="eastAsia" w:asciiTheme="minorEastAsia" w:hAnsiTheme="minorEastAsia" w:eastAsiaTheme="minorEastAsia" w:cstheme="minorEastAsia"/>
                <w:sz w:val="21"/>
                <w:szCs w:val="21"/>
                <w:lang w:val="en-US" w:eastAsia="zh-CN"/>
              </w:rPr>
            </w:pPr>
          </w:p>
          <w:p>
            <w:pPr>
              <w:bidi w:val="0"/>
              <w:ind w:firstLine="414" w:firstLineChars="0"/>
              <w:jc w:val="both"/>
              <w:rPr>
                <w:rFonts w:hint="eastAsia" w:asciiTheme="minorEastAsia" w:hAnsiTheme="minorEastAsia" w:eastAsiaTheme="minorEastAsia" w:cstheme="minorEastAsia"/>
                <w:sz w:val="21"/>
                <w:szCs w:val="21"/>
                <w:lang w:val="en-US" w:eastAsia="zh-CN"/>
              </w:rPr>
            </w:pPr>
          </w:p>
          <w:p>
            <w:pPr>
              <w:bidi w:val="0"/>
              <w:ind w:firstLine="414" w:firstLineChars="0"/>
              <w:jc w:val="both"/>
              <w:rPr>
                <w:rFonts w:hint="eastAsia" w:asciiTheme="minorEastAsia" w:hAnsiTheme="minorEastAsia" w:eastAsiaTheme="minorEastAsia" w:cstheme="minorEastAsia"/>
                <w:sz w:val="21"/>
                <w:szCs w:val="21"/>
                <w:lang w:val="en-US" w:eastAsia="zh-CN"/>
              </w:rPr>
            </w:pPr>
          </w:p>
          <w:p>
            <w:pPr>
              <w:bidi w:val="0"/>
              <w:ind w:firstLine="414" w:firstLineChars="0"/>
              <w:jc w:val="both"/>
              <w:rPr>
                <w:rFonts w:hint="eastAsia" w:asciiTheme="minorEastAsia" w:hAnsiTheme="minorEastAsia" w:eastAsiaTheme="minorEastAsia" w:cstheme="minorEastAsia"/>
                <w:sz w:val="21"/>
                <w:szCs w:val="21"/>
                <w:lang w:val="en-US" w:eastAsia="zh-CN"/>
              </w:rPr>
            </w:pPr>
          </w:p>
          <w:p>
            <w:pPr>
              <w:bidi w:val="0"/>
              <w:ind w:firstLine="414"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00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户外单红显示屏</w:t>
            </w:r>
          </w:p>
        </w:tc>
        <w:tc>
          <w:tcPr>
            <w:tcW w:w="475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1.像素间距：小于等于10mm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2.像素组成：1R</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3.像素密度：10000点/㎡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4.亮度：≥1500cd/㎡</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5.驱动方式：1/4横流驱动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6.亮度均匀性：&gt;0.8；</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7.最大电流：≤3A</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8.屏体视角：水平≥120°±10、垂直≥60°±10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9.总尺寸：54cm*805cm，单屏尺寸：320mm*160mm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10.模组分辩率：32*16</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11.LED寿命：≥10万小时；平均无故障时间：≥1万小时。</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12.最大功耗：≤264W/㎡；</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13.工作温度范围：-20-40℃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14.工作湿度范围；10％-90％RH</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15.衰减率：≤15%；盲点率：＜1/10000（出厂时为0）</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16.开关电源负荷：4.5V/40A</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17.防护性能：超温/过载/掉电/过流/过压/防雷(可选项)</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18.屏幕水平平整度，屏幕垂直平整度：＜1mm/㎡</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19.要求投报政府采购国家强制节能产品、产品生产厂家是高新技术企业，需提供制造商CCC认证证书、CE认证证书、ROSH环保认证、ISO9001质量管理体系认证和经国家认证认可监督管理委员会认可的检验机构出具检验报告复印件并加盖厂家公章，核对性能指标。</w:t>
            </w:r>
          </w:p>
        </w:tc>
        <w:tc>
          <w:tcPr>
            <w:tcW w:w="12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4.35m</w:t>
            </w:r>
            <w:r>
              <w:rPr>
                <w:rStyle w:val="9"/>
                <w:rFonts w:hint="eastAsia" w:asciiTheme="minorEastAsia" w:hAnsiTheme="minorEastAsia" w:eastAsiaTheme="minorEastAsia" w:cstheme="minorEastAsia"/>
                <w:sz w:val="21"/>
                <w:szCs w:val="21"/>
                <w:lang w:val="en-US" w:eastAsia="zh-CN" w:bidi="ar"/>
              </w:rPr>
              <w:t>2</w:t>
            </w:r>
          </w:p>
        </w:tc>
        <w:tc>
          <w:tcPr>
            <w:tcW w:w="9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6"/>
        <w:tblW w:w="81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3657"/>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8132" w:type="dxa"/>
            <w:gridSpan w:val="3"/>
            <w:tcBorders>
              <w:top w:val="single" w:color="000000" w:sz="8" w:space="0"/>
              <w:left w:val="single" w:color="000000" w:sz="8"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许昌幼儿师范学校招生大厅文化版面及设备报价表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序号</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项目名称</w:t>
            </w:r>
          </w:p>
        </w:tc>
        <w:tc>
          <w:tcPr>
            <w:tcW w:w="34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楼体字</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室内墙面文化装饰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3</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洽谈桌椅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4</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咨询服务台</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5</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咨询台座椅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6</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咨询转椅</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7</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前台背景墙</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8</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一体机电脑</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sz w:val="24"/>
                <w:szCs w:val="24"/>
                <w:u w:val="none"/>
                <w:lang w:val="en-US" w:eastAsia="zh-CN"/>
              </w:rPr>
              <w:t>9</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打印机</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sz w:val="24"/>
                <w:szCs w:val="24"/>
                <w:u w:val="none"/>
                <w:lang w:val="en-US" w:eastAsia="zh-CN"/>
              </w:rPr>
              <w:t>10</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立式触摸一体机</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sz w:val="24"/>
                <w:szCs w:val="24"/>
                <w:u w:val="none"/>
                <w:lang w:val="en-US" w:eastAsia="zh-CN"/>
              </w:rPr>
              <w:t>11</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室内led大屏</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bidi w:val="0"/>
              <w:jc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sz w:val="24"/>
                <w:szCs w:val="24"/>
                <w:lang w:val="en-US" w:eastAsia="zh-CN"/>
              </w:rPr>
              <w:t>12</w:t>
            </w:r>
          </w:p>
        </w:tc>
        <w:tc>
          <w:tcPr>
            <w:tcW w:w="3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24"/>
                <w:szCs w:val="24"/>
                <w:u w:val="none"/>
                <w:lang w:val="en-US" w:eastAsia="zh-CN" w:bidi="ar-SA"/>
              </w:rPr>
            </w:pPr>
            <w:r>
              <w:rPr>
                <w:rFonts w:hint="eastAsia" w:asciiTheme="majorEastAsia" w:hAnsiTheme="majorEastAsia" w:eastAsiaTheme="majorEastAsia" w:cstheme="majorEastAsia"/>
                <w:i w:val="0"/>
                <w:iCs w:val="0"/>
                <w:color w:val="000000"/>
                <w:kern w:val="0"/>
                <w:sz w:val="24"/>
                <w:szCs w:val="24"/>
                <w:u w:val="none"/>
                <w:lang w:val="en-US" w:eastAsia="zh-CN" w:bidi="ar"/>
              </w:rPr>
              <w:t>户外单红显示屏</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652"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合计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sz w:val="24"/>
                <w:szCs w:val="24"/>
                <w:u w:val="none"/>
              </w:rPr>
            </w:pPr>
          </w:p>
        </w:tc>
      </w:tr>
    </w:tbl>
    <w:p>
      <w:pPr>
        <w:widowControl w:val="0"/>
        <w:spacing w:after="0"/>
        <w:jc w:val="left"/>
        <w:rPr>
          <w:rFonts w:hint="eastAsia" w:asciiTheme="majorEastAsia" w:hAnsiTheme="majorEastAsia" w:eastAsiaTheme="majorEastAsia" w:cstheme="majorEastAsia"/>
          <w:sz w:val="24"/>
          <w:szCs w:val="24"/>
          <w:lang w:eastAsia="zh-CN"/>
        </w:rPr>
      </w:pPr>
    </w:p>
    <w:p>
      <w:pPr>
        <w:widowControl w:val="0"/>
        <w:spacing w:after="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注 ：</w:t>
      </w:r>
    </w:p>
    <w:p>
      <w:pPr>
        <w:widowControl w:val="0"/>
        <w:spacing w:after="0"/>
        <w:ind w:left="0" w:leftChars="0" w:right="320" w:rightChars="100" w:firstLine="0" w:firstLine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本报价为一次性报价，不得更改，</w:t>
      </w:r>
      <w:r>
        <w:rPr>
          <w:rFonts w:hint="eastAsia" w:asciiTheme="majorEastAsia" w:hAnsiTheme="majorEastAsia" w:eastAsiaTheme="majorEastAsia" w:cstheme="majorEastAsia"/>
          <w:sz w:val="24"/>
          <w:szCs w:val="24"/>
          <w:lang w:val="en-US" w:eastAsia="zh-CN"/>
        </w:rPr>
        <w:t>总价不得超过18.4万</w:t>
      </w:r>
      <w:r>
        <w:rPr>
          <w:rFonts w:hint="eastAsia" w:asciiTheme="majorEastAsia" w:hAnsiTheme="majorEastAsia" w:eastAsiaTheme="majorEastAsia" w:cstheme="majorEastAsia"/>
          <w:sz w:val="24"/>
          <w:szCs w:val="24"/>
          <w:lang w:eastAsia="zh-CN"/>
        </w:rPr>
        <w:t>。                                                                                                                                          2</w:t>
      </w:r>
      <w:r>
        <w:rPr>
          <w:rFonts w:hint="eastAsia" w:asciiTheme="majorEastAsia" w:hAnsiTheme="majorEastAsia" w:eastAsiaTheme="majorEastAsia" w:cstheme="majorEastAsia"/>
          <w:sz w:val="24"/>
          <w:szCs w:val="24"/>
          <w:lang w:val="en-US" w:eastAsia="zh-CN"/>
        </w:rPr>
        <w:t>.报价中含设计、制作、安装等费用。</w:t>
      </w:r>
      <w:r>
        <w:rPr>
          <w:rFonts w:hint="eastAsia" w:asciiTheme="majorEastAsia" w:hAnsiTheme="majorEastAsia" w:eastAsiaTheme="majorEastAsia" w:cstheme="majorEastAsia"/>
          <w:sz w:val="24"/>
          <w:szCs w:val="24"/>
          <w:lang w:eastAsia="zh-CN"/>
        </w:rPr>
        <w:t xml:space="preserve">                                                                                                              3</w:t>
      </w:r>
      <w:r>
        <w:rPr>
          <w:rFonts w:hint="eastAsia" w:asciiTheme="majorEastAsia" w:hAnsiTheme="majorEastAsia" w:eastAsiaTheme="majorEastAsia" w:cstheme="majorEastAsia"/>
          <w:sz w:val="24"/>
          <w:szCs w:val="24"/>
          <w:lang w:val="en-US" w:eastAsia="zh-CN"/>
        </w:rPr>
        <w:t>.需提交</w:t>
      </w:r>
      <w:r>
        <w:rPr>
          <w:rFonts w:hint="eastAsia" w:asciiTheme="majorEastAsia" w:hAnsiTheme="majorEastAsia" w:eastAsiaTheme="majorEastAsia" w:cstheme="majorEastAsia"/>
          <w:sz w:val="24"/>
          <w:szCs w:val="24"/>
          <w:lang w:eastAsia="zh-CN"/>
        </w:rPr>
        <w:t xml:space="preserve">贵方营业执照（复印件加盖公章）、法人授权书（委托书）、身份证复印件、报价表交学校备存。 </w:t>
      </w:r>
    </w:p>
    <w:p>
      <w:pPr>
        <w:widowControl w:val="0"/>
        <w:wordWrap w:val="0"/>
        <w:spacing w:after="0"/>
        <w:ind w:left="480" w:leftChars="0" w:hanging="480" w:hangingChars="200"/>
        <w:jc w:val="righ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widowControl w:val="0"/>
        <w:wordWrap w:val="0"/>
        <w:spacing w:after="0"/>
        <w:ind w:left="480" w:leftChars="0" w:hanging="480" w:hangingChars="200"/>
        <w:jc w:val="right"/>
        <w:rPr>
          <w:rFonts w:hint="eastAsia" w:asciiTheme="majorEastAsia" w:hAnsiTheme="majorEastAsia" w:eastAsiaTheme="majorEastAsia" w:cstheme="majorEastAsia"/>
          <w:sz w:val="24"/>
          <w:szCs w:val="24"/>
          <w:lang w:val="en-US" w:eastAsia="zh-CN"/>
        </w:rPr>
      </w:pPr>
    </w:p>
    <w:p>
      <w:pPr>
        <w:widowControl w:val="0"/>
        <w:wordWrap w:val="0"/>
        <w:spacing w:after="0"/>
        <w:ind w:left="480" w:leftChars="0" w:hanging="480" w:hangingChars="200"/>
        <w:jc w:val="righ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widowControl w:val="0"/>
        <w:wordWrap w:val="0"/>
        <w:spacing w:after="0"/>
        <w:ind w:left="480" w:leftChars="0" w:hanging="480" w:hangingChars="200"/>
        <w:jc w:val="righ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供应商（盖章）：                   </w:t>
      </w:r>
    </w:p>
    <w:p>
      <w:pPr>
        <w:widowControl w:val="0"/>
        <w:wordWrap w:val="0"/>
        <w:spacing w:after="0"/>
        <w:ind w:left="480" w:leftChars="0" w:hanging="480" w:hangingChars="200"/>
        <w:jc w:val="righ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widowControl w:val="0"/>
        <w:wordWrap w:val="0"/>
        <w:spacing w:after="0"/>
        <w:jc w:val="right"/>
        <w:rPr>
          <w:rFonts w:hint="default" w:ascii="仿宋_GB2312" w:hAnsi="仿宋_GB2312" w:eastAsia="仿宋_GB2312" w:cs="仿宋_GB2312"/>
          <w:sz w:val="28"/>
          <w:szCs w:val="28"/>
          <w:u w:val="none"/>
          <w:lang w:val="en-US"/>
        </w:rPr>
      </w:pPr>
      <w:r>
        <w:rPr>
          <w:rFonts w:hint="eastAsia" w:asciiTheme="majorEastAsia" w:hAnsiTheme="majorEastAsia" w:eastAsiaTheme="majorEastAsia" w:cstheme="majorEastAsia"/>
          <w:sz w:val="24"/>
          <w:szCs w:val="24"/>
          <w:lang w:val="en-US" w:eastAsia="zh-CN"/>
        </w:rPr>
        <w:t xml:space="preserve">年   月   日  </w:t>
      </w:r>
      <w:r>
        <w:rPr>
          <w:rFonts w:hint="eastAsia" w:ascii="仿宋_GB2312" w:hAnsi="仿宋_GB2312" w:eastAsia="仿宋_GB2312" w:cs="仿宋_GB2312"/>
          <w:sz w:val="28"/>
          <w:szCs w:val="28"/>
          <w:lang w:val="en-US" w:eastAsia="zh-CN"/>
        </w:rPr>
        <w:t xml:space="preserve"> </w:t>
      </w:r>
    </w:p>
    <w:p>
      <w:pPr>
        <w:jc w:val="both"/>
        <w:rPr>
          <w:rFonts w:hint="default"/>
          <w:sz w:val="28"/>
          <w:szCs w:val="28"/>
          <w:lang w:val="en-US" w:eastAsia="zh-CN"/>
        </w:rPr>
      </w:pP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mU3MTQ5ZTg2MTE5M2U5OTQ0OTRmYWY5YjM0MjQifQ=="/>
    <w:docVar w:name="KSO_WPS_MARK_KEY" w:val="23b2286a-bd5c-4455-913e-295d2b4b9e0d"/>
  </w:docVars>
  <w:rsids>
    <w:rsidRoot w:val="00000000"/>
    <w:rsid w:val="03BB5C30"/>
    <w:rsid w:val="07C05BA3"/>
    <w:rsid w:val="0D6E376D"/>
    <w:rsid w:val="0ED4462A"/>
    <w:rsid w:val="124C3CBC"/>
    <w:rsid w:val="17DD47DF"/>
    <w:rsid w:val="1BF36C8B"/>
    <w:rsid w:val="1CAE64BA"/>
    <w:rsid w:val="235E3810"/>
    <w:rsid w:val="23C07B1F"/>
    <w:rsid w:val="332E78B7"/>
    <w:rsid w:val="357E6A60"/>
    <w:rsid w:val="39F50E2C"/>
    <w:rsid w:val="43671945"/>
    <w:rsid w:val="45201256"/>
    <w:rsid w:val="455C6718"/>
    <w:rsid w:val="46B61793"/>
    <w:rsid w:val="520A5B99"/>
    <w:rsid w:val="54606747"/>
    <w:rsid w:val="572D13FA"/>
    <w:rsid w:val="585E3A88"/>
    <w:rsid w:val="5CA73892"/>
    <w:rsid w:val="61DD032A"/>
    <w:rsid w:val="67FB3025"/>
    <w:rsid w:val="69EF77F0"/>
    <w:rsid w:val="6AA560DB"/>
    <w:rsid w:val="6AC364B9"/>
    <w:rsid w:val="71202C04"/>
    <w:rsid w:val="7CA33E88"/>
    <w:rsid w:val="7F04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qFormat/>
    <w:uiPriority w:val="0"/>
    <w:pPr>
      <w:spacing w:after="20" w:afterLines="20" w:line="240" w:lineRule="auto"/>
      <w:ind w:left="0"/>
      <w:jc w:val="left"/>
      <w:outlineLvl w:val="0"/>
    </w:pPr>
    <w:rPr>
      <w:rFonts w:ascii="Arial" w:hAnsi="Arial" w:eastAsia="黑体"/>
      <w:bCs/>
      <w:snapToGrid w:val="0"/>
      <w:szCs w:val="32"/>
    </w:rPr>
  </w:style>
  <w:style w:type="paragraph" w:styleId="4">
    <w:name w:val="heading 2"/>
    <w:basedOn w:val="1"/>
    <w:next w:val="1"/>
    <w:semiHidden/>
    <w:unhideWhenUsed/>
    <w:qFormat/>
    <w:uiPriority w:val="0"/>
    <w:pPr>
      <w:widowControl w:val="0"/>
      <w:spacing w:line="700" w:lineRule="exact"/>
      <w:ind w:firstLine="560" w:firstLineChars="200"/>
      <w:outlineLvl w:val="1"/>
    </w:pPr>
    <w:rPr>
      <w:rFonts w:ascii="方正楷体_GB2312" w:hAnsi="方正楷体_GB2312" w:eastAsia="方正楷体_GB2312" w:cs="方正楷体_GB2312"/>
      <w:b/>
      <w:snapToGrid w:val="0"/>
      <w:color w:val="000000"/>
      <w:kern w:val="0"/>
      <w:szCs w:val="32"/>
      <w:lang w:eastAsia="en-US"/>
    </w:rPr>
  </w:style>
  <w:style w:type="paragraph" w:styleId="5">
    <w:name w:val="heading 3"/>
    <w:basedOn w:val="1"/>
    <w:next w:val="1"/>
    <w:semiHidden/>
    <w:unhideWhenUsed/>
    <w:qFormat/>
    <w:uiPriority w:val="0"/>
    <w:pPr>
      <w:keepNext/>
      <w:keepLines/>
      <w:spacing w:before="140" w:beforeLines="0" w:beforeAutospacing="0" w:after="140" w:afterLines="0" w:afterAutospacing="0" w:line="240" w:lineRule="auto"/>
      <w:outlineLvl w:val="2"/>
    </w:pPr>
    <w:rPr>
      <w:rFonts w:eastAsia="仿宋"/>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2864</Words>
  <Characters>3789</Characters>
  <Lines>0</Lines>
  <Paragraphs>0</Paragraphs>
  <TotalTime>3</TotalTime>
  <ScaleCrop>false</ScaleCrop>
  <LinksUpToDate>false</LinksUpToDate>
  <CharactersWithSpaces>4207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2024-03-07T00:42:00Z</dcterms:created>
  <dc:creator>Administrator</dc:creator>
  <cp:lastModifiedBy>鸡汁烧酒(๑•̀ㅂ•́)و✧</cp:lastModifiedBy>
  <dcterms:modified xsi:type="dcterms:W3CDTF">2025-05-09T10:01:29Z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8FF8F78B35D24BD9ADB2E7942FBB1C77_12</vt:lpwstr>
  </property>
  <property fmtid="{D5CDD505-2E9C-101B-9397-08002B2CF9AE}" pid="4" name="KSOTemplateDocerSaveRecord">
    <vt:lpwstr>eyJoZGlkIjoiMWE5NDUzODg1Nzg3ZDI1MWZlY2Q5ODBhYmYwMTI5ZjYiLCJ1c2VySWQiOiIzMTg5MTM0MTMifQ==</vt:lpwstr>
  </property>
</Properties>
</file>